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生命科学学院关于开展20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学年国家励志奖学金</w:t>
      </w:r>
    </w:p>
    <w:p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2—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学年国家助学金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公示    </w:t>
      </w:r>
      <w:r>
        <w:rPr>
          <w:rFonts w:hint="eastAsia" w:ascii="仿宋" w:hAnsi="仿宋" w:eastAsia="仿宋" w:cs="仿宋"/>
          <w:color w:val="3E3E3E"/>
          <w:sz w:val="24"/>
          <w:szCs w:val="24"/>
          <w:shd w:val="clear" w:color="auto" w:fill="FFFFFF"/>
          <w:lang w:val="en-US" w:eastAsia="zh-CN"/>
        </w:rPr>
        <w:t xml:space="preserve">          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《沈阳师范大学本科生国家励志奖学金实施细则》（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2022年修订</w:t>
      </w:r>
      <w:r>
        <w:rPr>
          <w:rFonts w:hint="eastAsia" w:ascii="仿宋" w:hAnsi="仿宋" w:eastAsia="仿宋" w:cs="仿宋"/>
          <w:sz w:val="28"/>
          <w:szCs w:val="28"/>
        </w:rPr>
        <w:t>）和《沈阳师范大学本科学生国家助学金管理暂行办法（2021年修订）》（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2022年修订</w:t>
      </w:r>
      <w:r>
        <w:rPr>
          <w:rFonts w:hint="eastAsia" w:ascii="仿宋" w:hAnsi="仿宋" w:eastAsia="仿宋" w:cs="仿宋"/>
          <w:sz w:val="28"/>
          <w:szCs w:val="28"/>
        </w:rPr>
        <w:t>）要求，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生命科学学院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学生工作队伍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严格按照国家励志奖学金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和国家助学金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的评定条件进行材料审核，拟推荐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2019级生物科学（师范）专业杨晓彤等22人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参评国家励志奖学金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2019级生物科学（师范）专业董晓莹等34人参评国家一等助学金，2019级生物科学（师范）专业李思佳等75人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参评国家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</w:rPr>
        <w:t>等助学金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现公示如下：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  <w:t>一、国家励志奖学金（22人）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宋时云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金雅宾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瑾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贾金宁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  <w:t>二、国家一等助学金（34人）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车丽梅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娄译丹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张展慧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E3E3E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宋晨雪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于付荣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吕锦红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安宏阳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曹斯淋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邹鑫岩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张芮嘉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E3E3E"/>
          <w:sz w:val="28"/>
          <w:szCs w:val="28"/>
          <w:shd w:val="clear" w:color="auto" w:fill="FFFFFF"/>
          <w:lang w:val="en-US" w:eastAsia="zh-CN"/>
        </w:rPr>
        <w:t>三、国家二等助学金（75人）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袁佳美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范琳颖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宫文君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宋时云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耿家悦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任梓郡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丛锦华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廉舒鑫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吴效贤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王霁月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贾金宁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金雅宾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郭迟伟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范连新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王明月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曲海萍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公示期自2021年10月31日至11月7日，公示期为五个工作日，如教师和学生对初评结果有意见和建议，请联系我院领导小组。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联系人：刘璐  林楠（辅导员），联系电话：86576902。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0" w:firstLineChars="2000"/>
        <w:jc w:val="left"/>
        <w:rPr>
          <w:rFonts w:hint="default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生命科学学院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76" w:firstLineChars="1670"/>
        <w:jc w:val="left"/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E3E3E"/>
          <w:sz w:val="28"/>
          <w:szCs w:val="28"/>
          <w:shd w:val="clear" w:color="auto" w:fill="FFFFFF"/>
          <w:lang w:val="en-US" w:eastAsia="zh-CN"/>
        </w:rPr>
        <w:t>二〇二二年十月三十一日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DFmNzAwMjRiOGJlNjdmMzNhZGRiMGNjNDA5OWEifQ=="/>
  </w:docVars>
  <w:rsids>
    <w:rsidRoot w:val="14126D15"/>
    <w:rsid w:val="0040053E"/>
    <w:rsid w:val="14126D15"/>
    <w:rsid w:val="29E12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411</Characters>
  <Lines>0</Lines>
  <Paragraphs>0</Paragraphs>
  <TotalTime>3</TotalTime>
  <ScaleCrop>false</ScaleCrop>
  <LinksUpToDate>false</LinksUpToDate>
  <CharactersWithSpaces>427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2021-10-29T08:12:00Z</dcterms:created>
  <dc:creator>LENOVO</dc:creator>
  <cp:lastModifiedBy>LENOVO</cp:lastModifiedBy>
  <dcterms:modified xsi:type="dcterms:W3CDTF">2022-10-31T03:04:33Z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8DE3C55144D4448F9C38B788E14E1E58</vt:lpwstr>
  </property>
</Properties>
</file>